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Включете се във виртуалната конференция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@Re-imaginning the future of Central &amp; Eastern Europe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red"/>
          <w:rtl w:val="0"/>
        </w:rPr>
        <w:t xml:space="preserve">(таг на събитието),</w:t>
      </w:r>
      <w:r w:rsidDel="00000000" w:rsidR="00000000" w:rsidRPr="00000000">
        <w:rPr>
          <w:rtl w:val="0"/>
        </w:rPr>
        <w:t xml:space="preserve"> организирана от нашите приятели от @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Move.bg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ea9999" w:val="clear"/>
          <w:rtl w:val="0"/>
        </w:rPr>
        <w:t xml:space="preserve">(таг на страницата)</w:t>
      </w:r>
      <w:r w:rsidDel="00000000" w:rsidR="00000000" w:rsidRPr="00000000">
        <w:rPr>
          <w:rtl w:val="0"/>
        </w:rPr>
        <w:t xml:space="preserve">, която ще се проведе на 13 и 14 ноември. Целта на дигитална среща е да създаде диалог за колаборация и иновации между 7 държави от региона. Говорителите ще дискутират в три основни панела:</w:t>
        <w:br w:type="textWrapping"/>
        <w:br w:type="textWrapping"/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🔸 Общностите водят промяна - 13 ноември, 10:00 - 14:30 CET</w:t>
      </w:r>
    </w:p>
    <w:p w:rsidR="00000000" w:rsidDel="00000000" w:rsidP="00000000" w:rsidRDefault="00000000" w:rsidRPr="00000000" w14:paraId="00000001">
      <w:pPr>
        <w:contextualSpacing w:val="0"/>
        <w:rPr>
          <w:color w:val="365899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🔸 Женско предприемачество - 14 ноември, 10:00 - 13:00 CET</w:t>
      </w:r>
      <w:r w:rsidDel="00000000" w:rsidR="00000000" w:rsidRPr="00000000">
        <w:fldChar w:fldCharType="begin"/>
        <w:instrText xml:space="preserve"> HYPERLINK "https://www.facebook.com/bcwtbg/"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🔸Технологии за влияние - 14 ноември 14:00 - 16:00 СЕТ</w:t>
        <w:br w:type="textWrapping"/>
        <w:br w:type="textWrapping"/>
        <w:t xml:space="preserve">Виртуалното участие е напълно безплатно! Регистрирайте се сега! :)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events/191372285107771/" TargetMode="External"/><Relationship Id="rId7" Type="http://schemas.openxmlformats.org/officeDocument/2006/relationships/hyperlink" Target="https://www.facebook.com/MoveBG/?fref=pb&amp;hc_location=profile_brow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